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石河子大学          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因公出国（境）计划表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领导签字：                    单位公章：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联系人及电话：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771"/>
        <w:gridCol w:w="709"/>
        <w:gridCol w:w="1691"/>
        <w:gridCol w:w="1340"/>
        <w:gridCol w:w="1305"/>
        <w:gridCol w:w="1740"/>
        <w:gridCol w:w="1425"/>
        <w:gridCol w:w="914"/>
        <w:gridCol w:w="205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出访团组详情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出访人数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国家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出访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2"/>
                <w:lang w:val="en-US" w:eastAsia="zh-CN"/>
              </w:rPr>
              <w:t>在外天数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2"/>
                <w:lang w:val="en-US" w:eastAsia="zh-CN"/>
              </w:rPr>
              <w:t>经费来源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2"/>
                <w:lang w:val="en-US" w:eastAsia="zh-CN"/>
              </w:rPr>
              <w:t>团组类型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771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771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4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6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771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4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6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5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182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总批次：</w:t>
            </w:r>
          </w:p>
        </w:tc>
        <w:tc>
          <w:tcPr>
            <w:tcW w:w="12016" w:type="dxa"/>
            <w:gridSpan w:val="8"/>
            <w:noWrap w:val="0"/>
            <w:vAlign w:val="center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8" w:type="dxa"/>
            <w:gridSpan w:val="11"/>
            <w:noWrap w:val="0"/>
            <w:vAlign w:val="center"/>
          </w:tcPr>
          <w:p>
            <w:pPr>
              <w:autoSpaceDE w:val="0"/>
              <w:snapToGrid w:val="0"/>
              <w:spacing w:line="240" w:lineRule="auto"/>
              <w:ind w:firstLine="560"/>
              <w:rPr>
                <w:rFonts w:hint="eastAsia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备注：“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”处填写填报单位名称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表中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在外天数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原则上一个国家不超过5天，两个以上国家不超过8天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“在外天数”包括抵离境时间；“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经费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来源”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请详细描述，如：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外方承担、国家外专局资助、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国家自然基金、兵团科技攻关与成果转化计划项目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等填写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团组类型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”分：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自组团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双跨团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自组双跨团。处级干部原则上两年只能申报因公出国（境）计划一次，且一次只能申报一个任务。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jkxYjRkYjdkZWQ3NWUxYzczZGQ2YTYwMmFhYjkifQ=="/>
  </w:docVars>
  <w:rsids>
    <w:rsidRoot w:val="00000000"/>
    <w:rsid w:val="1E3A1802"/>
    <w:rsid w:val="3A1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2023-02-27T10:26:00Z</dcterms:created>
  <dc:creator>Admin</dc:creator>
  <cp:lastModifiedBy>Fancy</cp:lastModifiedBy>
  <dcterms:modified xsi:type="dcterms:W3CDTF">2023-08-28T09:46:11Z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E728D13BA6B44FBC91CEDED2B490B0E4</vt:lpwstr>
  </property>
</Properties>
</file>